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37" w:rsidRPr="00EB3529" w:rsidRDefault="001E7C37" w:rsidP="001E7C37">
      <w:pPr>
        <w:spacing w:line="360" w:lineRule="auto"/>
        <w:ind w:firstLine="709"/>
        <w:jc w:val="both"/>
        <w:rPr>
          <w:b/>
        </w:rPr>
      </w:pPr>
      <w:r w:rsidRPr="00EB3529">
        <w:rPr>
          <w:b/>
        </w:rPr>
        <w:t>15. Государственное регулирование внешнеэкономической деятельности.</w:t>
      </w:r>
    </w:p>
    <w:p w:rsidR="001E7C37" w:rsidRPr="00EB3529" w:rsidRDefault="001E7C37" w:rsidP="001E7C37">
      <w:pPr>
        <w:spacing w:line="360" w:lineRule="auto"/>
        <w:ind w:firstLine="709"/>
        <w:jc w:val="both"/>
      </w:pPr>
    </w:p>
    <w:p w:rsidR="001E7C37" w:rsidRPr="00EB3529" w:rsidRDefault="001E7C37" w:rsidP="001E7C37">
      <w:pPr>
        <w:spacing w:line="360" w:lineRule="auto"/>
        <w:ind w:firstLine="709"/>
        <w:jc w:val="both"/>
        <w:rPr>
          <w:b/>
        </w:rPr>
      </w:pPr>
      <w:r w:rsidRPr="00EB3529">
        <w:rPr>
          <w:b/>
        </w:rPr>
        <w:t xml:space="preserve">                15.1. Регулирование внешнеэкономической деятельности: содержание, виды, характер и инструменты.</w:t>
      </w:r>
    </w:p>
    <w:p w:rsidR="001E7C37" w:rsidRPr="00EB3529" w:rsidRDefault="001E7C37" w:rsidP="001E7C37">
      <w:pPr>
        <w:spacing w:line="360" w:lineRule="auto"/>
        <w:ind w:firstLine="709"/>
        <w:jc w:val="both"/>
      </w:pP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Внешнеэкономическая деятельность государства ныне действенно влияет на формирование структуры, динамику развития и устойчивость национальной экономики. В современной мировой экономике отмечаются интеграционные процессы (ЕС и др.), но в целом это конгломерат различных систем хозяйствования, раздираемых межгосударственными, региональными интересами. Следовательно, Казахстану необходимо реалистично оценить состояние своей экономики, и определить роль и место в будущем экономическом сообществе исходя из национальных интересов. В этих условиях весьма важное значение приобретает государственное регулирование внешнеэкономической деятельности.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Определение методов, механизмов и инструментов государственного регулирования основывается на теоретических выводах международных экономических отношений. В научной и учебной экономической литературе не сложилось четкого разграничения понятий «международные экономические отношения» и «внешнеэкономическая деятельность». Одни и те же понятия в одном случае называют формами, а в  другом случае видами. В одном случае перечень форм включает мировую торговлю и ряд других видов деятельности, в другом включает ту же мировую торговлю и некоторые другие вещи, которые перечислены в первом случае. Хотя по содержанию понятие «внешнеэкономическая деятельность» подразумевает занятие, труд, работу каких – либо органов, в то время как отношение выражает связь явлений, направление взаимной связи. Следовательно, торговля – это деятельность по реализации товаров, это вид деятельности, а внешняя торговля та же деятельность, направленная на внешние рынки. В процессе торговли устанавливаются связи. Наряду с этими понятиями существует понятие «международная торговля», которая отражает отношения, складывающиеся по поводу продажи и купли товаров и услуг между продавцами и покупателями различных стран как общее понятие выражающее всеобщее отношения.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Государство регулирует и работу, и связи, складывающиеся у субъектов отношений. Одно из различий между ними заключается в том, что от тех или иных мер государства деятельность субъектов может прекратиться или начинаться, а отношения могут продолжаться или еще не возобновляться. Допустим, торговля идет, а международных отношений нет.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lastRenderedPageBreak/>
        <w:t>Возникает вопрос – к чему такое уточнение? Ведь вопрос в данном случае заключается в том – какие органы власти и чем они должны заниматься? Кто и от каких органов власти должен получить ответ на свой запрос?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В рассматриваемом случае внешнеэкономической деятельностью должны заниматься министерства и ведомства непосредственно связанные с экономическими, финансовыми, научными, технико – технологическими, социальными, культурными видами деятельности. Они непосредственно обязаны регулировать деятельность субъектов занятых в этих сферах с субъектами других стран. Межгосударственными соглашениями, следовательно, должны заниматься органы власти отвечающие за связи и направления связи граждан и учреждений установивших эти отношения (МИД, Правительство и др.).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Таким образом, субъектами ВЭД являются физические лица, фирмы, государство. К субъектам ВЭД относят также: торгово – промышленные палаты, торговые представительства стран в других государствах, внешнеэкономические посредники, международные организации как Всемирная торговая организация, Международный валютный фонд, Международный банк развития и реконструкции и др.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Объектами ВЭД являются – товары, услуги, информация, трудовые ресурсы, капитал, патенты. ВЭД осуществляется посредством экспорта и импорта товаров и услуг. Формы мирохозяйственных связей весьма разнообразны, как и разнообразна деятельность человека. Одни авторы их укрупняют, другие детализируют. В укрупненном виде к формам внешнеэкономической деятельности относят:</w:t>
      </w:r>
    </w:p>
    <w:p w:rsidR="001E7C37" w:rsidRPr="00EB3529" w:rsidRDefault="001E7C37" w:rsidP="001E7C37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B3529">
        <w:t>международную торговлю;</w:t>
      </w:r>
    </w:p>
    <w:p w:rsidR="001E7C37" w:rsidRPr="00EB3529" w:rsidRDefault="001E7C37" w:rsidP="001E7C37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B3529">
        <w:t>международную миграцию капиталов;</w:t>
      </w:r>
    </w:p>
    <w:p w:rsidR="001E7C37" w:rsidRPr="00EB3529" w:rsidRDefault="001E7C37" w:rsidP="001E7C37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B3529">
        <w:t>международную миграцию рабочей силы;</w:t>
      </w:r>
    </w:p>
    <w:p w:rsidR="001E7C37" w:rsidRPr="00EB3529" w:rsidRDefault="001E7C37" w:rsidP="001E7C37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B3529">
        <w:t>научные, технико – технологические, социально – культурные услуги;</w:t>
      </w:r>
    </w:p>
    <w:p w:rsidR="001E7C37" w:rsidRPr="00EB3529" w:rsidRDefault="001E7C37" w:rsidP="001E7C37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B3529">
        <w:t>производственно – техническое сотрудничество;</w:t>
      </w:r>
    </w:p>
    <w:p w:rsidR="001E7C37" w:rsidRPr="00EB3529" w:rsidRDefault="001E7C37" w:rsidP="001E7C37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B3529">
        <w:t>валютно – финансовые и кредитные отношения;</w:t>
      </w:r>
    </w:p>
    <w:p w:rsidR="001E7C37" w:rsidRPr="00EB3529" w:rsidRDefault="001E7C37" w:rsidP="001E7C37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B3529">
        <w:t>транспортно – коммуникационное сотрудничество. Наличие удобных трансконтинентальных направлений грузопотоков создает условия для сближения страны с важнейшими международными рынками товаров и услуг. Поэтому для всех стран, в т.ч. и Казахстану, важно создать высокий коэффициент транзитивности своей территории, что и делается посредством строительства железных дорог, автомобильных магистралей, расширением и улучшением возможностей аэропортов.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 xml:space="preserve">Важнейшим фактором, способствующим укреплению двусторонних отношений и росту экономического сотрудничества, является институциональная составляющая. В Казахстане созданы и функционируют соответствующие органы власти. В числе их </w:t>
      </w:r>
      <w:r w:rsidRPr="00EB3529">
        <w:lastRenderedPageBreak/>
        <w:t>уполномоченный орган – Министерство экономического развития и торговли с соответствующими департаментами в регионах и городах Алматы и Астана, Национальный банк РК, Государственный таможенный комитет, другие министерства и ведомства, а также торгово – промышленная палата и.т.д.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Целями государственного регулирования ВЭД являются защита экономических интересов и суверенитета страны, экономической безопасности страны и поощрение внешнеэкономической активного функционирования участников этой деятельности. Исходя из этих целей определяются следующие задачи:</w:t>
      </w:r>
    </w:p>
    <w:p w:rsidR="001E7C37" w:rsidRPr="00EB3529" w:rsidRDefault="001E7C37" w:rsidP="001E7C3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EB3529">
        <w:t>формирование и продвижение стратегии развития ВЭД;</w:t>
      </w:r>
    </w:p>
    <w:p w:rsidR="001E7C37" w:rsidRPr="00EB3529" w:rsidRDefault="001E7C37" w:rsidP="001E7C3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EB3529">
        <w:t>установление критериев безопасности ввозимых и вывозимых товаров и услуг и установление соответствующего контроля;</w:t>
      </w:r>
    </w:p>
    <w:p w:rsidR="001E7C37" w:rsidRPr="00EB3529" w:rsidRDefault="001E7C37" w:rsidP="001E7C3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EB3529">
        <w:t>установление порядка поддержки участников ВЭД посредством стимулирования своих потребителей на мировом товарном рынке;</w:t>
      </w:r>
    </w:p>
    <w:p w:rsidR="001E7C37" w:rsidRPr="00EB3529" w:rsidRDefault="001E7C37" w:rsidP="001E7C3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EB3529">
        <w:t>создание условий для прогрессивных изменений в структуре производства и потребления товаров в РК;</w:t>
      </w:r>
    </w:p>
    <w:p w:rsidR="001E7C37" w:rsidRPr="00EB3529" w:rsidRDefault="001E7C37" w:rsidP="001E7C3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EB3529">
        <w:t>обеспечение условий для эффективной интеграции РК в мировую экономику.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 xml:space="preserve">Государственное регулирование ВЭД осуществляется административными, организационно – управленческими и экономическими методами. Административно – организационные методы имеют характер прямого воздействия носящий, в основном, ограничительный характер. Экономические методы регулирования воздействуют на экономические интересы участников внешнеэкономической деятельности. 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В административных методах регулирования используются следующие инструменты:</w:t>
      </w:r>
    </w:p>
    <w:p w:rsidR="001E7C37" w:rsidRPr="00EB3529" w:rsidRDefault="001E7C37" w:rsidP="001E7C37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регистрация участников ВЭД;</w:t>
      </w:r>
    </w:p>
    <w:p w:rsidR="001E7C37" w:rsidRPr="00EB3529" w:rsidRDefault="001E7C37" w:rsidP="001E7C37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декларирование товаров и имущества, перемещаемых через таможенную границу;</w:t>
      </w:r>
    </w:p>
    <w:p w:rsidR="001E7C37" w:rsidRPr="00EB3529" w:rsidRDefault="001E7C37" w:rsidP="001E7C37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порядок экспорта и импорта товаров;</w:t>
      </w:r>
    </w:p>
    <w:p w:rsidR="001E7C37" w:rsidRPr="00EB3529" w:rsidRDefault="001E7C37" w:rsidP="001E7C37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меры оперативного регулирования ВЭД посредством санкций и других мер;</w:t>
      </w:r>
    </w:p>
    <w:p w:rsidR="001E7C37" w:rsidRPr="00EB3529" w:rsidRDefault="001E7C37" w:rsidP="001E7C37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нетарифное регулирование.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В экономических методах регулирования используются следующие инструменты:</w:t>
      </w:r>
    </w:p>
    <w:p w:rsidR="001E7C37" w:rsidRPr="00EB3529" w:rsidRDefault="001E7C37" w:rsidP="001E7C37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валютный контроль;</w:t>
      </w:r>
    </w:p>
    <w:p w:rsidR="001E7C37" w:rsidRPr="00EB3529" w:rsidRDefault="001E7C37" w:rsidP="001E7C37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таможенные тарифы;</w:t>
      </w:r>
    </w:p>
    <w:p w:rsidR="001E7C37" w:rsidRPr="00EB3529" w:rsidRDefault="001E7C37" w:rsidP="001E7C37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таможенные пошлины;</w:t>
      </w:r>
    </w:p>
    <w:p w:rsidR="001E7C37" w:rsidRPr="00EB3529" w:rsidRDefault="001E7C37" w:rsidP="001E7C37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фискальная политика;</w:t>
      </w:r>
    </w:p>
    <w:p w:rsidR="001E7C37" w:rsidRPr="00EB3529" w:rsidRDefault="001E7C37" w:rsidP="001E7C37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амортизационная политика;</w:t>
      </w:r>
    </w:p>
    <w:p w:rsidR="001E7C37" w:rsidRPr="00EB3529" w:rsidRDefault="001E7C37" w:rsidP="001E7C37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lastRenderedPageBreak/>
        <w:t>денежная и кредитная политика.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В организационно – управленческом методе используются следующие инструменты:</w:t>
      </w:r>
    </w:p>
    <w:p w:rsidR="001E7C37" w:rsidRPr="00EB3529" w:rsidRDefault="001E7C37" w:rsidP="001E7C37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лицензирование и квотирование порядка экспорта и импорта товаров;</w:t>
      </w:r>
    </w:p>
    <w:p w:rsidR="001E7C37" w:rsidRPr="00EB3529" w:rsidRDefault="001E7C37" w:rsidP="001E7C37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антимонопольное законодательство;</w:t>
      </w:r>
    </w:p>
    <w:p w:rsidR="001E7C37" w:rsidRPr="00EB3529" w:rsidRDefault="001E7C37" w:rsidP="001E7C37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товарная сертификация и санитарно – эпидемиологический надзор;</w:t>
      </w:r>
    </w:p>
    <w:p w:rsidR="001E7C37" w:rsidRPr="00EB3529" w:rsidRDefault="001E7C37" w:rsidP="001E7C37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защита интеллектуальной, имущественной собственности граждан, предприятий и учреждений Республики Казахстан.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Соотношение экономических и административно – организационных методов воздействия внешнеэкономической деятельности на национальную экономику определяет характер национальной экономики. В чистом виде протекционизм или открытая экономика во внешнеэкономической деятельности государств на сегодняшний день не встречаются. Административно – организационные формы воздействия на участников внешнеэкономической деятельности имеют место у развивающихся стран, защищающих свою экономику. Внешнеэкономическая политика, носящая умеренный характер, проявляется в определенном сочетании элементов открытой экономики и протекционизма.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Все вышеназванные формы, методы и инструменты внешнеэкономической деятельности в межгосударственных делах формировались и оттачивались веками. Теоретической основой их являлись теория меркантилизма, инструментом которой являлись протекционистские меры по сдерживанию импорта и стимулированию экспорта.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С развитием производительных сил и переходом к машинному производству, развитием промышленного производства товаров появилась теория фритредерства или свободной торговли, которая сняла многие барьеры для развития внешнеэкономической деятельности.</w:t>
      </w:r>
    </w:p>
    <w:p w:rsidR="001E7C37" w:rsidRPr="00EB3529" w:rsidRDefault="001E7C37" w:rsidP="001E7C37">
      <w:pPr>
        <w:spacing w:line="360" w:lineRule="auto"/>
        <w:ind w:firstLine="709"/>
        <w:jc w:val="both"/>
      </w:pPr>
    </w:p>
    <w:p w:rsidR="001E7C37" w:rsidRPr="00EB3529" w:rsidRDefault="001E7C37" w:rsidP="001E7C37">
      <w:pPr>
        <w:spacing w:line="360" w:lineRule="auto"/>
        <w:ind w:firstLine="709"/>
        <w:jc w:val="both"/>
        <w:rPr>
          <w:b/>
        </w:rPr>
      </w:pPr>
      <w:r w:rsidRPr="00EB3529">
        <w:rPr>
          <w:b/>
        </w:rPr>
        <w:t>15. 2. Регулирование внешнеторговой деятельности.</w:t>
      </w:r>
    </w:p>
    <w:p w:rsidR="001E7C37" w:rsidRPr="00EB3529" w:rsidRDefault="001E7C37" w:rsidP="001E7C37">
      <w:pPr>
        <w:spacing w:line="360" w:lineRule="auto"/>
        <w:ind w:firstLine="709"/>
        <w:jc w:val="both"/>
        <w:rPr>
          <w:b/>
        </w:rPr>
      </w:pP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 xml:space="preserve">Во внешнеэкономической деятельности первой и наиболее важной является внешняя торговля. Современная внешняя торговля в мировой экономике происходит в условиях, где национальная экономика, при членстве в ВТО, является открытой экономикой. При вхождении в ВТО государство – заявитель подает заявление о намерении стать членом этой международной экономической организации. Членами ВТО назначается комиссия. Так, Казахстан такое заявление подал в </w:t>
      </w:r>
      <w:smartTag w:uri="urn:schemas-microsoft-com:office:smarttags" w:element="metricconverter">
        <w:smartTagPr>
          <w:attr w:name="ProductID" w:val="1996 г"/>
        </w:smartTagPr>
        <w:r w:rsidRPr="00EB3529">
          <w:t>1996 г</w:t>
        </w:r>
      </w:smartTag>
      <w:r w:rsidRPr="00EB3529">
        <w:t xml:space="preserve">. Назначена комиссия из 43 государств – членов этой организации. Из них 26 изъявили желание провести переговорный процесс. На середину апреля </w:t>
      </w:r>
      <w:smartTag w:uri="urn:schemas-microsoft-com:office:smarttags" w:element="metricconverter">
        <w:smartTagPr>
          <w:attr w:name="ProductID" w:val="2011 г"/>
        </w:smartTagPr>
        <w:r w:rsidRPr="00EB3529">
          <w:t>2011 г</w:t>
        </w:r>
      </w:smartTag>
      <w:r w:rsidRPr="00EB3529">
        <w:t xml:space="preserve">. завершены переговоры со всеми государствами за </w:t>
      </w:r>
      <w:r w:rsidRPr="00EB3529">
        <w:lastRenderedPageBreak/>
        <w:t xml:space="preserve">исключением Саудовской Аравии. То есть, вступление в ВТО – есть длительный переговорный процесс, где каждая страна защищает свои интересы в ходе двусторонних переговоров. Государства, защищая свои экономические интересы и безопасность, проводят и все еще используют определенную систему протекционистских мер. 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Государственное регулирование внешнеторговой деятельности представляет собой координированное воздействие на процессы, обеспечивающие эффективное функционирование экономики, посредством законодательного, регулирующего и контролирующего характера. Внешнеторговая политика представляет собой регулирование торговых отношений с другими странами в целях обеспечения доступа отечественных организаций на мировой рынок, защиты отечественных организаций от недобросовестной конкуренции со стороны предприятий других стран, поощрений изменения структуры экспорта и импорта, финансово – информационной поддержки отечественных организаций в продвижении товаров и услуг на мировой рынок.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Государственное регулирование внешнеторговой деятельности основывается на Конституции РК и осуществляется в соответствии с государственными законами и нормативными актами, а также общепризнанными принципами и нормами международного права и международными договорами. В систему правового регулирования входят: Таможенный Кодекс РК, Закон РК «О таможенном тарифе», Закон РК «О регулировании торговой деятельности», Закон РК «О свободных экономических зонах», Закон РК «О приграничной торговле».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Формами государственного регулирования внешнеторговой деятельности являются: определение порядка осуществления деятельности, определение условий перемещения товаров через таможенную границу, стимулирование развития экспортной деятельности, государственный контроль и надзор за торговой деятельностью.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Инструментами государственного регулирования внешнеторговой деятельности являются: таможенно – тарифное регулирование, нетарифное регулирование, применение тарифных квот, применение специальных, защитных, антидемпинговых и компенсационных мер, приостановление продаж и запрет на продажу товаров, участие в международных экономических санкциях. Государство к тому же законодательно определяет компетенцию Правительства РК, уполномоченного органа и местных органов власти.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Регулятивный процесс включает государственные меры по развитию внешнеторговой деятельности, к числу которых относятся:</w:t>
      </w:r>
    </w:p>
    <w:p w:rsidR="001E7C37" w:rsidRPr="00EB3529" w:rsidRDefault="001E7C37" w:rsidP="001E7C37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 xml:space="preserve">обеспечение функционирования систем гарантий и страхования экспортных кредитов; </w:t>
      </w:r>
    </w:p>
    <w:p w:rsidR="001E7C37" w:rsidRPr="00EB3529" w:rsidRDefault="001E7C37" w:rsidP="001E7C37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lastRenderedPageBreak/>
        <w:t xml:space="preserve">организация торговых выставок, ярмарок и др. мероприятий, способствующих развитию внешнеторговой деятельности; </w:t>
      </w:r>
    </w:p>
    <w:p w:rsidR="001E7C37" w:rsidRPr="00EB3529" w:rsidRDefault="001E7C37" w:rsidP="001E7C37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 xml:space="preserve">обеспечение создания системы внешнеторговой информации и информационно – консультационных служб; </w:t>
      </w:r>
    </w:p>
    <w:p w:rsidR="001E7C37" w:rsidRPr="00EB3529" w:rsidRDefault="001E7C37" w:rsidP="001E7C37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реализация других форм стимулирования и поощрения внешнеторговой деятельности.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 xml:space="preserve">К инструментам государственного регулирования внешнеторговой деятельности относится широкий набор мер, которые делятся на общие и специальные инструменты. 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Общие инструменты в виде инвестиционной политики, денежно – кредитной и других видов экономической политики, которые оказывают регулирующие воздействие на состояние национальной экономики и тем самым создают материальную базу ВЭД.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К специальным инструментам обычно относят: таможенно – тарифное регулирование, нетарифное регулирование, компенсационные меры, а также в казахстанском законодательстве предусмотрены запреты или ограничения. В мировой практике и учебной литературе, в качестве специального инструмента внешнеторговой деятельности, выделяют прямое содействие в осуществлении ВЭД.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 xml:space="preserve"> Тарифные инструменты государственного регулирования внешнеторговых отношений осуществляется посредством системы таможенных пошлин. Таможенные пошлины выполняют три основные функции: </w:t>
      </w:r>
    </w:p>
    <w:p w:rsidR="001E7C37" w:rsidRPr="00EB3529" w:rsidRDefault="001E7C37" w:rsidP="001E7C37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 xml:space="preserve">фискальную – пополнение государственного бюджета; </w:t>
      </w:r>
    </w:p>
    <w:p w:rsidR="001E7C37" w:rsidRPr="00EB3529" w:rsidRDefault="001E7C37" w:rsidP="001E7C37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протекционистскую – защита отечественных производителей;</w:t>
      </w:r>
    </w:p>
    <w:p w:rsidR="001E7C37" w:rsidRPr="00EB3529" w:rsidRDefault="001E7C37" w:rsidP="001E7C37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 xml:space="preserve">регулирующую – регулирование товарных потоков в страну и из страны. 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Таможенные пошлины основываются на таможенных тарифах – импортный и экспортный таможенный тариф.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Нетарифные инструменты вводятся для ограничения внешней торговли прямыми и косвенными методами. Прямые методы используют такие инструменты как квотирование, лицензирование, добровольное ограничение экспорта, антидемпинговые пошлины, компенсационные пошлины и сборы. Косвенные методы осуществляются посредством скрытых инструментов, включающих технические, санитарные, ветеринарные и другие требования, а также выполнения административных и таможенных формальностей. Финансовые инструменты осуществляются посредством импортных депозитов, субсидирования экспорта и кредитования экспорта.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 xml:space="preserve">В системе нетарифных методов еще различают паритарифные барьеры, которые увеличивают стоимость импортируемых товаров сверх таможенной пошлины. К числу факторов увеличивающих стоимость импортируемых товаров относят внутренние налоги </w:t>
      </w:r>
      <w:r w:rsidRPr="00EB3529">
        <w:lastRenderedPageBreak/>
        <w:t>и сборы, различные таможенные сборы за оформление, хранение, таможенное сопровождение, регистрационные и иные сборы, специальные налоги, добавочные пошлины и др. Кроме этого, проводится декретирование таможенной оценки, т.е. проводится установление таможенной стоимости определенных товаров, применяемой для исчисления таможенных пошлин и сборов в административном порядке.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В Казахстане устанавливаются ввозные и вывозные таможенные пошлины.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 xml:space="preserve">К нетарифному регулированию внешнеторговой деятельности в Казахстане также относят: </w:t>
      </w:r>
    </w:p>
    <w:p w:rsidR="001E7C37" w:rsidRPr="00EB3529" w:rsidRDefault="001E7C37" w:rsidP="001E7C37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 xml:space="preserve">запрет или ограничение, в т.ч. и количественное; </w:t>
      </w:r>
    </w:p>
    <w:p w:rsidR="001E7C37" w:rsidRPr="00EB3529" w:rsidRDefault="001E7C37" w:rsidP="001E7C37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участие в выполнении международных экономических санкций;</w:t>
      </w:r>
    </w:p>
    <w:p w:rsidR="001E7C37" w:rsidRPr="00EB3529" w:rsidRDefault="001E7C37" w:rsidP="001E7C37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 xml:space="preserve">государственная монополия на ввоз и вывоз товаров; </w:t>
      </w:r>
    </w:p>
    <w:p w:rsidR="001E7C37" w:rsidRPr="00EB3529" w:rsidRDefault="001E7C37" w:rsidP="001E7C37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технические, фармацевтические, санитарные, ветеринарные, фитосанитарные, экологические стандарты, нормы и требования, контроль за качеством ввозимых товаров.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В нетарифном регулировании важнейшим инструментом является квотирование, посредством которого определяется количественное или стоимостное ограничение экспорта или импорта товаров и услуг. Правительство Казахстана устанавливает тарифные квоты в целях обеспечения минимального доступа иностранных товаров на рынок и доступ иностранных товаров на рынок с учетом потребностей и емкости рынка.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 xml:space="preserve">Государственная монополия на ввоз и вывоз товаров в Казахстане осуществляется посредством лицензирования. Лицензии выдаются государственным предприятиям Правительством РК или на конкурсной основе. 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В современной мировой торговле широко используется такой инструмент как субсидирование внешней торговли и государственный протекционизм, реализуемые через деятельность специальных институтов по развитию и продвижению товаров  (</w:t>
      </w:r>
      <w:r w:rsidRPr="00EB3529">
        <w:rPr>
          <w:lang w:val="en-US"/>
        </w:rPr>
        <w:t>Trade</w:t>
      </w:r>
      <w:r w:rsidRPr="00EB3529">
        <w:t xml:space="preserve"> </w:t>
      </w:r>
      <w:r w:rsidRPr="00EB3529">
        <w:rPr>
          <w:lang w:val="en-US"/>
        </w:rPr>
        <w:t>Promotion</w:t>
      </w:r>
      <w:r w:rsidRPr="00EB3529">
        <w:t xml:space="preserve"> </w:t>
      </w:r>
      <w:r w:rsidRPr="00EB3529">
        <w:rPr>
          <w:lang w:val="en-US"/>
        </w:rPr>
        <w:t>Organizations</w:t>
      </w:r>
      <w:r w:rsidRPr="00EB3529">
        <w:t xml:space="preserve">), осуществляющих всестороннюю поддержку экспортоориентированных производств. Такие национальные организации содействия торговли имеют место почти во всех странах. Например, </w:t>
      </w:r>
      <w:r w:rsidRPr="00EB3529">
        <w:rPr>
          <w:lang w:val="en-US"/>
        </w:rPr>
        <w:t>Korea</w:t>
      </w:r>
      <w:r w:rsidRPr="00EB3529">
        <w:t xml:space="preserve"> (Южная Корея), </w:t>
      </w:r>
      <w:r w:rsidRPr="00EB3529">
        <w:rPr>
          <w:lang w:val="en-US"/>
        </w:rPr>
        <w:t>UK</w:t>
      </w:r>
      <w:r w:rsidRPr="00EB3529">
        <w:t xml:space="preserve"> </w:t>
      </w:r>
      <w:r w:rsidRPr="00EB3529">
        <w:rPr>
          <w:lang w:val="en-US"/>
        </w:rPr>
        <w:t>Trade</w:t>
      </w:r>
      <w:r w:rsidRPr="00EB3529">
        <w:t xml:space="preserve"> </w:t>
      </w:r>
      <w:r w:rsidRPr="00EB3529">
        <w:rPr>
          <w:lang w:val="en-US"/>
        </w:rPr>
        <w:t>and</w:t>
      </w:r>
      <w:r w:rsidRPr="00EB3529">
        <w:t xml:space="preserve"> </w:t>
      </w:r>
      <w:r w:rsidRPr="00EB3529">
        <w:rPr>
          <w:lang w:val="en-US"/>
        </w:rPr>
        <w:t>Investment</w:t>
      </w:r>
      <w:r w:rsidRPr="00EB3529">
        <w:t xml:space="preserve"> (Великобритания), </w:t>
      </w:r>
      <w:r w:rsidRPr="00EB3529">
        <w:rPr>
          <w:lang w:val="en-US"/>
        </w:rPr>
        <w:t>Austrade</w:t>
      </w:r>
      <w:r w:rsidRPr="00EB3529">
        <w:t xml:space="preserve"> (Австралия) и др., которые берут на себя важную роль в поддержке экспортных инициатив частного сектора при помощи различных программ по оказанию содействия и услугам. Ведущие мировые державы, зрелые экспортеры широко применяют инструменты государственной поддержки экспорта.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 xml:space="preserve">Казахстан занимает 48 место среди мировых экспортеров с ежегодными  темпами роста экспорта в 16% в течение 2005 – 2009 годов. По некоторым экспортным статьям РК занимает ведущие места в рейтинге мировых экспортеров. Казахстан является мировым лидером в экспорте оксидов и гидроксидов хрома, кварца, битумных смесей на основе </w:t>
      </w:r>
      <w:r w:rsidRPr="00EB3529">
        <w:lastRenderedPageBreak/>
        <w:t xml:space="preserve">природного асфальта и нефтяного битума. В </w:t>
      </w:r>
      <w:smartTag w:uri="urn:schemas-microsoft-com:office:smarttags" w:element="metricconverter">
        <w:smartTagPr>
          <w:attr w:name="ProductID" w:val="2009 г"/>
        </w:smartTagPr>
        <w:r w:rsidRPr="00EB3529">
          <w:t>2009 г</w:t>
        </w:r>
      </w:smartTag>
      <w:r w:rsidRPr="00EB3529">
        <w:t xml:space="preserve">. Казахстан по экспорту пшеничной муки занял второе место в мире после Турции, а в 2008 и 2011 г. г.– первое. Максимальный объем внешнеторгового оборота зафиксирован в </w:t>
      </w:r>
      <w:smartTag w:uri="urn:schemas-microsoft-com:office:smarttags" w:element="metricconverter">
        <w:smartTagPr>
          <w:attr w:name="ProductID" w:val="2008 г"/>
        </w:smartTagPr>
        <w:r w:rsidRPr="00EB3529">
          <w:t>2008 г</w:t>
        </w:r>
      </w:smartTag>
      <w:r w:rsidRPr="00EB3529">
        <w:t xml:space="preserve">. в размере 109,1 млрд. долларов США. В </w:t>
      </w:r>
      <w:smartTag w:uri="urn:schemas-microsoft-com:office:smarttags" w:element="metricconverter">
        <w:smartTagPr>
          <w:attr w:name="ProductID" w:val="2009 г"/>
        </w:smartTagPr>
        <w:r w:rsidRPr="00EB3529">
          <w:t>2009 г</w:t>
        </w:r>
      </w:smartTag>
      <w:r w:rsidRPr="00EB3529">
        <w:t>. из-за мирового финансово – экономического кризиса и уменьшения спроса на основные сырьевые и энергетические ресурсы, объем оборота снизился на 39% и составил 43,2 млрд. долл. США.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 xml:space="preserve">В структуре казахстанского экспорта доля потребительских товаров в </w:t>
      </w:r>
      <w:smartTag w:uri="urn:schemas-microsoft-com:office:smarttags" w:element="metricconverter">
        <w:smartTagPr>
          <w:attr w:name="ProductID" w:val="2009 г"/>
        </w:smartTagPr>
        <w:r w:rsidRPr="00EB3529">
          <w:t>2009 г</w:t>
        </w:r>
      </w:smartTag>
      <w:r w:rsidRPr="00EB3529">
        <w:t xml:space="preserve">. составила 12,2% и из года в год колеблется в пределах 1,5 млрд. долл., а в </w:t>
      </w:r>
      <w:smartTag w:uri="urn:schemas-microsoft-com:office:smarttags" w:element="metricconverter">
        <w:smartTagPr>
          <w:attr w:name="ProductID" w:val="2010 г"/>
        </w:smartTagPr>
        <w:r w:rsidRPr="00EB3529">
          <w:t>2010 г</w:t>
        </w:r>
      </w:smartTag>
      <w:r w:rsidRPr="00EB3529">
        <w:t>. составил 2 млрд. долл. США, экспорт средств производства за последние пять лет не превышает 500 млн. долл.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 xml:space="preserve">Чистый экспорт на протяжении последних пяти лет стабильно имеет положительное значение, и среднегодовой прирост составил 9% за счет преобладающего экспорта минеральных продуктов, металлов и изделий из них. В 2007 – 2008 гг. были отмечены максимальные объемы ввоза товарной группы «Машины, оборудование, транспортные средства, приборы и аппараты», что позволило обновить производственные мощности многих предприятий. Чистый экспорт по зерну в </w:t>
      </w:r>
      <w:smartTag w:uri="urn:schemas-microsoft-com:office:smarttags" w:element="metricconverter">
        <w:smartTagPr>
          <w:attr w:name="ProductID" w:val="2009 г"/>
        </w:smartTagPr>
        <w:r w:rsidRPr="00EB3529">
          <w:t>2009 г</w:t>
        </w:r>
      </w:smartTag>
      <w:r w:rsidRPr="00EB3529">
        <w:t xml:space="preserve">. составил 625 млн. долл., а по муке 560 млн. долл. В </w:t>
      </w:r>
      <w:smartTag w:uri="urn:schemas-microsoft-com:office:smarttags" w:element="metricconverter">
        <w:smartTagPr>
          <w:attr w:name="ProductID" w:val="2010 г"/>
        </w:smartTagPr>
        <w:r w:rsidRPr="00EB3529">
          <w:t>2010 г</w:t>
        </w:r>
      </w:smartTag>
      <w:r w:rsidRPr="00EB3529">
        <w:t xml:space="preserve">. экспорт пшеницы вырос до 5,1 млрд. тонн, муки до 2,4 млн. тонн, молочной продукции было ввезено на 285 млн. долл. больше чем вывезено, а сахара на 245 млн. долл. Тем не менее, эффективность казахстанского экспорта еще довольно низка, т.к. ее основу составляют сырьевые и энергетические товары. Экспорт минеральных товаров в </w:t>
      </w:r>
      <w:smartTag w:uri="urn:schemas-microsoft-com:office:smarttags" w:element="metricconverter">
        <w:smartTagPr>
          <w:attr w:name="ProductID" w:val="2010 г"/>
        </w:smartTagPr>
        <w:r w:rsidRPr="00EB3529">
          <w:t>2010 г</w:t>
        </w:r>
      </w:smartTag>
      <w:r w:rsidRPr="00EB3529">
        <w:t>. в стоимостном выражении составил около 44,4 млрд. долл. и металлов около 7,9 млрд. долл., продукция химической промышленности более 3 млрд. долл., товаров животного и растительного происхождения около 2 млрд. долл.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 xml:space="preserve">Объемы импорта в </w:t>
      </w:r>
      <w:smartTag w:uri="urn:schemas-microsoft-com:office:smarttags" w:element="metricconverter">
        <w:smartTagPr>
          <w:attr w:name="ProductID" w:val="2010 г"/>
        </w:smartTagPr>
        <w:r w:rsidRPr="00EB3529">
          <w:t>2010 г</w:t>
        </w:r>
      </w:smartTag>
      <w:r w:rsidRPr="00EB3529">
        <w:t xml:space="preserve">. росли умеренными темпами и отражали состояние экономики. Доля машин и оборудования выросла до 43,2%, химической продукции и пластмасс до 14,3%, минеральных продуктов до 10,9%, продовольственных товаров и сырья для их производства до 9,7%. Ввоз легковых автомобилей в докризисный период доходил до 400 тысяч штук, а в </w:t>
      </w:r>
      <w:smartTag w:uri="urn:schemas-microsoft-com:office:smarttags" w:element="metricconverter">
        <w:smartTagPr>
          <w:attr w:name="ProductID" w:val="2010 г"/>
        </w:smartTagPr>
        <w:r w:rsidRPr="00EB3529">
          <w:t>2010 г</w:t>
        </w:r>
      </w:smartTag>
      <w:r w:rsidRPr="00EB3529">
        <w:t xml:space="preserve">. эта цифра снизилась до 26,7 тысяч. В </w:t>
      </w:r>
      <w:smartTag w:uri="urn:schemas-microsoft-com:office:smarttags" w:element="metricconverter">
        <w:smartTagPr>
          <w:attr w:name="ProductID" w:val="2010 г"/>
        </w:smartTagPr>
        <w:r w:rsidRPr="00EB3529">
          <w:t>2010 г</w:t>
        </w:r>
      </w:smartTag>
      <w:r w:rsidRPr="00EB3529">
        <w:t>. покупка машин и оборудования обошлась в 11,6 млрд. долл., товаров химической промышленности в 4,2 млрд. долл., продовольственных товаров – 3 млрд. долл. США.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Прогноз объема экспорта на 2011 год Правительством оценивался на уровне 51,9 млрд. и сальдо торгового баланса – 18,8 млрд. долл. при уровне цен за баррель нефти в 65 долл.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 xml:space="preserve">Остается уповать на благоприятную ценовую конъюнктуру на мировых товарных рынках и на планомерную реализацию государственных программ по созданию новых </w:t>
      </w:r>
      <w:r w:rsidRPr="00EB3529">
        <w:lastRenderedPageBreak/>
        <w:t xml:space="preserve">предприятий с использованием инновационных мер. К этому подвигают и показатели общего торгового оборота импорта на мировых рынках. Так, в </w:t>
      </w:r>
      <w:smartTag w:uri="urn:schemas-microsoft-com:office:smarttags" w:element="metricconverter">
        <w:smartTagPr>
          <w:attr w:name="ProductID" w:val="2009 г"/>
        </w:smartTagPr>
        <w:r w:rsidRPr="00EB3529">
          <w:t>2009 г</w:t>
        </w:r>
      </w:smartTag>
      <w:r w:rsidRPr="00EB3529">
        <w:t xml:space="preserve">. этот показатель оценивался в 12,4 трлн. долл. Лидером торговли по объему импорта в </w:t>
      </w:r>
      <w:smartTag w:uri="urn:schemas-microsoft-com:office:smarttags" w:element="metricconverter">
        <w:smartTagPr>
          <w:attr w:name="ProductID" w:val="2009 г"/>
        </w:smartTagPr>
        <w:r w:rsidRPr="00EB3529">
          <w:t>2009 г</w:t>
        </w:r>
      </w:smartTag>
      <w:r w:rsidRPr="00EB3529">
        <w:t xml:space="preserve">. являлись США – 1,6 трлн. долл., КНР – 1,005 трлн. долл. и ФРГ - 0,94 трлн. долл. В </w:t>
      </w:r>
      <w:smartTag w:uri="urn:schemas-microsoft-com:office:smarttags" w:element="metricconverter">
        <w:smartTagPr>
          <w:attr w:name="ProductID" w:val="2009 г"/>
        </w:smartTagPr>
        <w:r w:rsidRPr="00EB3529">
          <w:t>2009 г</w:t>
        </w:r>
      </w:smartTag>
      <w:r w:rsidRPr="00EB3529">
        <w:t xml:space="preserve">. объем экспорта превысил объем импорта КНР на 196 млрд. долл. Сокращение объема торговли в </w:t>
      </w:r>
      <w:smartTag w:uri="urn:schemas-microsoft-com:office:smarttags" w:element="metricconverter">
        <w:smartTagPr>
          <w:attr w:name="ProductID" w:val="2009 г"/>
        </w:smartTagPr>
        <w:r w:rsidRPr="00EB3529">
          <w:t>2009 г</w:t>
        </w:r>
      </w:smartTag>
      <w:r w:rsidRPr="00EB3529">
        <w:t>. у Японии составило 24,9%, ЕС – 14.8%, США – 13,9%.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 xml:space="preserve">На этом фоне показатели РК выглядят неплохо (см. таблицу), но вся проблема в структуре экспорта и импорта. Остается уповать на показатель «казахстанское содержание», которое подвинет казахстанских производителей на активное освоение обрабатывающих отраслей и продвижение товаров и услуг на внешние рынки, и увеличит их долю в общем объеме внешнеторговой деятельности. </w:t>
      </w:r>
    </w:p>
    <w:p w:rsidR="001E7C37" w:rsidRPr="00EB3529" w:rsidRDefault="001E7C37" w:rsidP="001E7C37">
      <w:pPr>
        <w:spacing w:line="360" w:lineRule="auto"/>
        <w:ind w:firstLine="709"/>
        <w:jc w:val="both"/>
      </w:pP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Таблица - Динамика внешнеторгового оборота Казахстана (млн. долл. США)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469"/>
        <w:gridCol w:w="1469"/>
        <w:gridCol w:w="1470"/>
        <w:gridCol w:w="1470"/>
        <w:gridCol w:w="1469"/>
      </w:tblGrid>
      <w:tr w:rsidR="001E7C37" w:rsidRPr="00EB3529" w:rsidTr="004740B4">
        <w:trPr>
          <w:jc w:val="right"/>
        </w:trPr>
        <w:tc>
          <w:tcPr>
            <w:tcW w:w="1044" w:type="pct"/>
          </w:tcPr>
          <w:p w:rsidR="001E7C37" w:rsidRPr="00EB3529" w:rsidRDefault="001E7C37" w:rsidP="004740B4">
            <w:pPr>
              <w:spacing w:line="360" w:lineRule="auto"/>
              <w:ind w:firstLine="709"/>
              <w:jc w:val="both"/>
            </w:pPr>
          </w:p>
        </w:tc>
        <w:tc>
          <w:tcPr>
            <w:tcW w:w="791" w:type="pct"/>
          </w:tcPr>
          <w:p w:rsidR="001E7C37" w:rsidRPr="00EB3529" w:rsidRDefault="001E7C37" w:rsidP="004740B4">
            <w:pPr>
              <w:spacing w:line="360" w:lineRule="auto"/>
              <w:ind w:firstLine="709"/>
              <w:jc w:val="both"/>
            </w:pPr>
            <w:r w:rsidRPr="00EB3529">
              <w:t>2007</w:t>
            </w:r>
          </w:p>
        </w:tc>
        <w:tc>
          <w:tcPr>
            <w:tcW w:w="791" w:type="pct"/>
          </w:tcPr>
          <w:p w:rsidR="001E7C37" w:rsidRPr="00EB3529" w:rsidRDefault="001E7C37" w:rsidP="004740B4">
            <w:pPr>
              <w:spacing w:line="360" w:lineRule="auto"/>
              <w:ind w:firstLine="709"/>
              <w:jc w:val="both"/>
            </w:pPr>
            <w:r w:rsidRPr="00EB3529">
              <w:t>2008</w:t>
            </w:r>
          </w:p>
        </w:tc>
        <w:tc>
          <w:tcPr>
            <w:tcW w:w="791" w:type="pct"/>
          </w:tcPr>
          <w:p w:rsidR="001E7C37" w:rsidRPr="00EB3529" w:rsidRDefault="001E7C37" w:rsidP="004740B4">
            <w:pPr>
              <w:spacing w:line="360" w:lineRule="auto"/>
              <w:ind w:firstLine="709"/>
              <w:jc w:val="both"/>
            </w:pPr>
            <w:r w:rsidRPr="00EB3529">
              <w:t>2009</w:t>
            </w:r>
          </w:p>
        </w:tc>
        <w:tc>
          <w:tcPr>
            <w:tcW w:w="791" w:type="pct"/>
          </w:tcPr>
          <w:p w:rsidR="001E7C37" w:rsidRPr="00EB3529" w:rsidRDefault="001E7C37" w:rsidP="004740B4">
            <w:pPr>
              <w:spacing w:line="360" w:lineRule="auto"/>
              <w:ind w:firstLine="709"/>
              <w:jc w:val="both"/>
            </w:pPr>
            <w:r w:rsidRPr="00EB3529">
              <w:t>2010</w:t>
            </w:r>
          </w:p>
        </w:tc>
        <w:tc>
          <w:tcPr>
            <w:tcW w:w="790" w:type="pct"/>
          </w:tcPr>
          <w:p w:rsidR="001E7C37" w:rsidRPr="00EB3529" w:rsidRDefault="001E7C37" w:rsidP="004740B4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EB3529">
              <w:rPr>
                <w:lang w:val="en-US"/>
              </w:rPr>
              <w:t>2011</w:t>
            </w:r>
          </w:p>
        </w:tc>
      </w:tr>
      <w:tr w:rsidR="001E7C37" w:rsidRPr="00EB3529" w:rsidTr="004740B4">
        <w:trPr>
          <w:jc w:val="right"/>
        </w:trPr>
        <w:tc>
          <w:tcPr>
            <w:tcW w:w="1044" w:type="pct"/>
          </w:tcPr>
          <w:p w:rsidR="001E7C37" w:rsidRPr="00EB3529" w:rsidRDefault="001E7C37" w:rsidP="004740B4">
            <w:pPr>
              <w:spacing w:line="360" w:lineRule="auto"/>
              <w:jc w:val="both"/>
            </w:pPr>
            <w:r w:rsidRPr="00EB3529">
              <w:t>Внешнеторговый оборот</w:t>
            </w:r>
          </w:p>
        </w:tc>
        <w:tc>
          <w:tcPr>
            <w:tcW w:w="791" w:type="pct"/>
          </w:tcPr>
          <w:p w:rsidR="001E7C37" w:rsidRPr="00EB3529" w:rsidRDefault="001E7C37" w:rsidP="004740B4">
            <w:pPr>
              <w:spacing w:line="360" w:lineRule="auto"/>
              <w:jc w:val="both"/>
            </w:pPr>
            <w:r w:rsidRPr="00EB3529">
              <w:t>80511.7</w:t>
            </w:r>
          </w:p>
        </w:tc>
        <w:tc>
          <w:tcPr>
            <w:tcW w:w="791" w:type="pct"/>
          </w:tcPr>
          <w:p w:rsidR="001E7C37" w:rsidRPr="00EB3529" w:rsidRDefault="001E7C37" w:rsidP="004740B4">
            <w:pPr>
              <w:spacing w:line="360" w:lineRule="auto"/>
              <w:jc w:val="both"/>
            </w:pPr>
            <w:r w:rsidRPr="00EB3529">
              <w:t>109072.6</w:t>
            </w:r>
          </w:p>
        </w:tc>
        <w:tc>
          <w:tcPr>
            <w:tcW w:w="791" w:type="pct"/>
          </w:tcPr>
          <w:p w:rsidR="001E7C37" w:rsidRPr="00EB3529" w:rsidRDefault="001E7C37" w:rsidP="004740B4">
            <w:pPr>
              <w:spacing w:line="360" w:lineRule="auto"/>
              <w:jc w:val="both"/>
            </w:pPr>
            <w:r w:rsidRPr="00EB3529">
              <w:t>71604.4</w:t>
            </w:r>
          </w:p>
        </w:tc>
        <w:tc>
          <w:tcPr>
            <w:tcW w:w="791" w:type="pct"/>
          </w:tcPr>
          <w:p w:rsidR="001E7C37" w:rsidRPr="00EB3529" w:rsidRDefault="001E7C37" w:rsidP="004740B4">
            <w:pPr>
              <w:spacing w:line="360" w:lineRule="auto"/>
              <w:jc w:val="both"/>
            </w:pPr>
            <w:r w:rsidRPr="00EB3529">
              <w:t>88976.6</w:t>
            </w:r>
          </w:p>
        </w:tc>
        <w:tc>
          <w:tcPr>
            <w:tcW w:w="790" w:type="pct"/>
          </w:tcPr>
          <w:p w:rsidR="001E7C37" w:rsidRPr="00EB3529" w:rsidRDefault="001E7C37" w:rsidP="004740B4">
            <w:pPr>
              <w:spacing w:line="360" w:lineRule="auto"/>
              <w:jc w:val="both"/>
              <w:rPr>
                <w:lang w:val="en-US"/>
              </w:rPr>
            </w:pPr>
            <w:r w:rsidRPr="00EB3529">
              <w:rPr>
                <w:lang w:val="en-US"/>
              </w:rPr>
              <w:t>129500.0</w:t>
            </w:r>
          </w:p>
        </w:tc>
      </w:tr>
      <w:tr w:rsidR="001E7C37" w:rsidRPr="00EB3529" w:rsidTr="004740B4">
        <w:trPr>
          <w:jc w:val="right"/>
        </w:trPr>
        <w:tc>
          <w:tcPr>
            <w:tcW w:w="1044" w:type="pct"/>
          </w:tcPr>
          <w:p w:rsidR="001E7C37" w:rsidRPr="00EB3529" w:rsidRDefault="001E7C37" w:rsidP="004740B4">
            <w:pPr>
              <w:spacing w:line="360" w:lineRule="auto"/>
              <w:jc w:val="both"/>
            </w:pPr>
            <w:r w:rsidRPr="00EB3529">
              <w:t>Экспорт</w:t>
            </w:r>
          </w:p>
        </w:tc>
        <w:tc>
          <w:tcPr>
            <w:tcW w:w="791" w:type="pct"/>
          </w:tcPr>
          <w:p w:rsidR="001E7C37" w:rsidRPr="00EB3529" w:rsidRDefault="001E7C37" w:rsidP="004740B4">
            <w:pPr>
              <w:spacing w:line="360" w:lineRule="auto"/>
              <w:jc w:val="both"/>
            </w:pPr>
            <w:r w:rsidRPr="00EB3529">
              <w:t>47755.3</w:t>
            </w:r>
          </w:p>
        </w:tc>
        <w:tc>
          <w:tcPr>
            <w:tcW w:w="791" w:type="pct"/>
          </w:tcPr>
          <w:p w:rsidR="001E7C37" w:rsidRPr="00EB3529" w:rsidRDefault="001E7C37" w:rsidP="004740B4">
            <w:pPr>
              <w:spacing w:line="360" w:lineRule="auto"/>
              <w:jc w:val="both"/>
            </w:pPr>
            <w:r w:rsidRPr="00EB3529">
              <w:t>71183.6</w:t>
            </w:r>
          </w:p>
        </w:tc>
        <w:tc>
          <w:tcPr>
            <w:tcW w:w="791" w:type="pct"/>
          </w:tcPr>
          <w:p w:rsidR="001E7C37" w:rsidRPr="00EB3529" w:rsidRDefault="001E7C37" w:rsidP="004740B4">
            <w:pPr>
              <w:spacing w:line="360" w:lineRule="auto"/>
              <w:jc w:val="both"/>
            </w:pPr>
            <w:r w:rsidRPr="00EB3529">
              <w:t>43195.7</w:t>
            </w:r>
          </w:p>
        </w:tc>
        <w:tc>
          <w:tcPr>
            <w:tcW w:w="791" w:type="pct"/>
          </w:tcPr>
          <w:p w:rsidR="001E7C37" w:rsidRPr="00EB3529" w:rsidRDefault="001E7C37" w:rsidP="004740B4">
            <w:pPr>
              <w:spacing w:line="360" w:lineRule="auto"/>
              <w:jc w:val="both"/>
            </w:pPr>
            <w:r w:rsidRPr="00EB3529">
              <w:t>59216.6</w:t>
            </w:r>
          </w:p>
        </w:tc>
        <w:tc>
          <w:tcPr>
            <w:tcW w:w="790" w:type="pct"/>
          </w:tcPr>
          <w:p w:rsidR="001E7C37" w:rsidRPr="00EB3529" w:rsidRDefault="001E7C37" w:rsidP="004740B4">
            <w:pPr>
              <w:spacing w:line="360" w:lineRule="auto"/>
              <w:jc w:val="both"/>
              <w:rPr>
                <w:lang w:val="en-US"/>
              </w:rPr>
            </w:pPr>
            <w:r w:rsidRPr="00EB3529">
              <w:rPr>
                <w:lang w:val="en-US"/>
              </w:rPr>
              <w:t>88500.0</w:t>
            </w:r>
          </w:p>
        </w:tc>
      </w:tr>
      <w:tr w:rsidR="001E7C37" w:rsidRPr="00EB3529" w:rsidTr="004740B4">
        <w:trPr>
          <w:jc w:val="right"/>
        </w:trPr>
        <w:tc>
          <w:tcPr>
            <w:tcW w:w="1044" w:type="pct"/>
          </w:tcPr>
          <w:p w:rsidR="001E7C37" w:rsidRPr="00EB3529" w:rsidRDefault="001E7C37" w:rsidP="004740B4">
            <w:pPr>
              <w:spacing w:line="360" w:lineRule="auto"/>
              <w:jc w:val="both"/>
            </w:pPr>
            <w:r w:rsidRPr="00EB3529">
              <w:t>Импорт</w:t>
            </w:r>
          </w:p>
        </w:tc>
        <w:tc>
          <w:tcPr>
            <w:tcW w:w="791" w:type="pct"/>
          </w:tcPr>
          <w:p w:rsidR="001E7C37" w:rsidRPr="00EB3529" w:rsidRDefault="001E7C37" w:rsidP="004740B4">
            <w:pPr>
              <w:spacing w:line="360" w:lineRule="auto"/>
              <w:jc w:val="both"/>
            </w:pPr>
            <w:r w:rsidRPr="00EB3529">
              <w:t>32756.4</w:t>
            </w:r>
          </w:p>
        </w:tc>
        <w:tc>
          <w:tcPr>
            <w:tcW w:w="791" w:type="pct"/>
          </w:tcPr>
          <w:p w:rsidR="001E7C37" w:rsidRPr="00EB3529" w:rsidRDefault="001E7C37" w:rsidP="004740B4">
            <w:pPr>
              <w:spacing w:line="360" w:lineRule="auto"/>
              <w:jc w:val="both"/>
            </w:pPr>
            <w:r w:rsidRPr="00EB3529">
              <w:t>37889</w:t>
            </w:r>
          </w:p>
        </w:tc>
        <w:tc>
          <w:tcPr>
            <w:tcW w:w="791" w:type="pct"/>
          </w:tcPr>
          <w:p w:rsidR="001E7C37" w:rsidRPr="00EB3529" w:rsidRDefault="001E7C37" w:rsidP="004740B4">
            <w:pPr>
              <w:spacing w:line="360" w:lineRule="auto"/>
              <w:jc w:val="both"/>
            </w:pPr>
            <w:r w:rsidRPr="00EB3529">
              <w:t>28408.7</w:t>
            </w:r>
          </w:p>
        </w:tc>
        <w:tc>
          <w:tcPr>
            <w:tcW w:w="791" w:type="pct"/>
          </w:tcPr>
          <w:p w:rsidR="001E7C37" w:rsidRPr="00EB3529" w:rsidRDefault="001E7C37" w:rsidP="004740B4">
            <w:pPr>
              <w:spacing w:line="360" w:lineRule="auto"/>
              <w:jc w:val="both"/>
            </w:pPr>
            <w:r w:rsidRPr="00EB3529">
              <w:t>29760</w:t>
            </w:r>
          </w:p>
        </w:tc>
        <w:tc>
          <w:tcPr>
            <w:tcW w:w="790" w:type="pct"/>
          </w:tcPr>
          <w:p w:rsidR="001E7C37" w:rsidRPr="00EB3529" w:rsidRDefault="001E7C37" w:rsidP="004740B4">
            <w:pPr>
              <w:spacing w:line="360" w:lineRule="auto"/>
              <w:jc w:val="both"/>
              <w:rPr>
                <w:lang w:val="en-US"/>
              </w:rPr>
            </w:pPr>
            <w:r w:rsidRPr="00EB3529">
              <w:rPr>
                <w:lang w:val="en-US"/>
              </w:rPr>
              <w:t>41000.0</w:t>
            </w:r>
          </w:p>
        </w:tc>
      </w:tr>
    </w:tbl>
    <w:p w:rsidR="001E7C37" w:rsidRPr="00EB3529" w:rsidRDefault="001E7C37" w:rsidP="001E7C37">
      <w:pPr>
        <w:spacing w:line="360" w:lineRule="auto"/>
        <w:ind w:firstLine="709"/>
        <w:jc w:val="both"/>
      </w:pPr>
    </w:p>
    <w:p w:rsidR="001E7C37" w:rsidRPr="00EB3529" w:rsidRDefault="001E7C37" w:rsidP="001E7C37">
      <w:pPr>
        <w:spacing w:line="360" w:lineRule="auto"/>
        <w:ind w:firstLine="709"/>
        <w:jc w:val="both"/>
        <w:rPr>
          <w:b/>
        </w:rPr>
      </w:pPr>
      <w:r w:rsidRPr="00EB3529">
        <w:rPr>
          <w:b/>
        </w:rPr>
        <w:t>15. 3. Государственное регулирование движение капитала.</w:t>
      </w:r>
    </w:p>
    <w:p w:rsidR="001E7C37" w:rsidRPr="00EB3529" w:rsidRDefault="001E7C37" w:rsidP="001E7C37">
      <w:pPr>
        <w:spacing w:line="360" w:lineRule="auto"/>
        <w:ind w:firstLine="709"/>
        <w:jc w:val="both"/>
        <w:rPr>
          <w:b/>
        </w:rPr>
      </w:pP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Развитие системы институциональных и индивидуальных инвесторов определяет важное направление внешнеэкономической деятельности государства в регулировании иностранных инвестиций и вывоза капитала в зарубежные страны. Последние десятилетия характеризуются инвестиционными вложениями все большего числа владельцев капитала различных стран, а также вывозом капитала из развивающихся стран. Следует отметить, что особенностью современного процесса мирового хозяйствования является то, что многие страны являются одновременно и импортерами и экспортерами капитала. Инвестиции осуществляются в различных формах – ссудные инвестиции, прямые и портфельные; выбор формы зависит от хозяйственной конъюнктуры.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Государственное регулирование движения капитала осуществляется в двух основных формах:</w:t>
      </w:r>
    </w:p>
    <w:p w:rsidR="001E7C37" w:rsidRPr="00EB3529" w:rsidRDefault="001E7C37" w:rsidP="001E7C37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инвестиции в национальную экономику иностранного капитала;</w:t>
      </w:r>
    </w:p>
    <w:p w:rsidR="001E7C37" w:rsidRPr="00EB3529" w:rsidRDefault="001E7C37" w:rsidP="001E7C37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вывоз капитала в экономику других стран.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lastRenderedPageBreak/>
        <w:t>Государственное регулирование иностранных инвестиций связано с формированием институциональных структур и комплексом мер направленных на защиту, поддержку и повышение эффективности политики капиталовложений из-за рубежа. Все это вызвало политику либерализации режима иностранных инвестиций. Это связано с тем, что импорт капитала ведет к привлечению дополнительных финансовых и материальных ресурсов в национальную экономику и решает проблемы труда и занятости населения, социальные вопросы, а также решает проблемы накопления капитала в стране импортере и создает условия экономического роста. Вместе с тем, если в стране происходит неконтролируемое вливание иностранных инвестиций, то может создаться угроза национальной безопасности. Угроза безопасности страны произойдет из-за чрезмерно большого объема вывоза иностранными компаниями сырья и капитала, а также ограничения деятельности национального капитала. Все это требует использования таких методов и инструментов в механизме движения капиталов, которые способствовали бы поступательному движению национальной экономики.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В системе воздействия государства на иностранное инвестирование в национальную экономику определяют два метода:</w:t>
      </w:r>
    </w:p>
    <w:p w:rsidR="001E7C37" w:rsidRPr="00EB3529" w:rsidRDefault="001E7C37" w:rsidP="001E7C37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привлечение иностранных инвестиций;</w:t>
      </w:r>
    </w:p>
    <w:p w:rsidR="001E7C37" w:rsidRPr="00EB3529" w:rsidRDefault="001E7C37" w:rsidP="001E7C37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ограничение иностранных инвестиций.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При использовании первого метода государство проводит следующие регулятивные меры:</w:t>
      </w:r>
    </w:p>
    <w:p w:rsidR="001E7C37" w:rsidRPr="00EB3529" w:rsidRDefault="001E7C37" w:rsidP="001E7C37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налоговые и таможенные меры;</w:t>
      </w:r>
    </w:p>
    <w:p w:rsidR="001E7C37" w:rsidRPr="00EB3529" w:rsidRDefault="001E7C37" w:rsidP="001E7C37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гарантии правовой защиты иностранных инвестиций;</w:t>
      </w:r>
    </w:p>
    <w:p w:rsidR="001E7C37" w:rsidRPr="00EB3529" w:rsidRDefault="001E7C37" w:rsidP="001E7C37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гарантии использования доходов;</w:t>
      </w:r>
    </w:p>
    <w:p w:rsidR="001E7C37" w:rsidRPr="00EB3529" w:rsidRDefault="001E7C37" w:rsidP="001E7C37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гласность в деятельности государственных органов власти;</w:t>
      </w:r>
    </w:p>
    <w:p w:rsidR="001E7C37" w:rsidRPr="00EB3529" w:rsidRDefault="001E7C37" w:rsidP="001E7C37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возможность возвращения капитала с прибылью;</w:t>
      </w:r>
    </w:p>
    <w:p w:rsidR="001E7C37" w:rsidRPr="00EB3529" w:rsidRDefault="001E7C37" w:rsidP="001E7C37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создание свободных экономических зон и предоставление концессий.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К инструментам ограничительных мер относятся:</w:t>
      </w:r>
    </w:p>
    <w:p w:rsidR="001E7C37" w:rsidRPr="00EB3529" w:rsidRDefault="001E7C37" w:rsidP="001E7C37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установление ограничительной доли иностранцев в уставном капитале совместных предприятий;</w:t>
      </w:r>
    </w:p>
    <w:p w:rsidR="001E7C37" w:rsidRPr="00EB3529" w:rsidRDefault="001E7C37" w:rsidP="001E7C37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оговорки в отношении создания предприятий с иностранными инвестициями;</w:t>
      </w:r>
    </w:p>
    <w:p w:rsidR="001E7C37" w:rsidRPr="00EB3529" w:rsidRDefault="001E7C37" w:rsidP="001E7C37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оговорки о необходимости использования местных факторов и компонентов производства (казахстанское содержание).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 xml:space="preserve">По состоянию национальной экономики в текущем моменте, а также в зависимости от состояния мировой и региональной экономики государственные органы власти определяют в каком направлении действовать, а именно – ограничивать приток капитала </w:t>
      </w:r>
      <w:r w:rsidRPr="00EB3529">
        <w:lastRenderedPageBreak/>
        <w:t>или стимулировать приток капитала и какие инструменты инвестиционной политики использовать.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Государственное регулирование экспорта капитала осуществляется посредством информационной и технической поддержки инвесторов, в организации технико – экономического обоснования проекта, анализе бизнес – плана, в финансировании инвестиционного проекта, в предоставлении налоговых льгот, кредитования и страхования.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Государственное регулирование экспорта капитала может быть направлено на ограничение незаконного вывоза капитала, на пресечение криминального капитала.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Государственное стимулирование и поддержка инвестиций в Казахстане отражены в Законе РК «Об инвестициях». Механизм осуществления государственной поддержки инвестиций заключается в следующем:</w:t>
      </w:r>
    </w:p>
    <w:p w:rsidR="001E7C37" w:rsidRPr="00EB3529" w:rsidRDefault="001E7C37" w:rsidP="001E7C37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освобождение от уплаты корпоративного подоходного налога и налога на имущество;</w:t>
      </w:r>
    </w:p>
    <w:p w:rsidR="001E7C37" w:rsidRPr="00EB3529" w:rsidRDefault="001E7C37" w:rsidP="001E7C37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вводится институт добровольного страхования в соответствии с международной практикой страхования некоммерческих рисков;</w:t>
      </w:r>
    </w:p>
    <w:p w:rsidR="001E7C37" w:rsidRPr="00EB3529" w:rsidRDefault="001E7C37" w:rsidP="001E7C37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кардинально изменен порядок разрешения инвестиционных споров, а именно допускается разрешение споров в международных арбитражных органах;</w:t>
      </w:r>
    </w:p>
    <w:p w:rsidR="001E7C37" w:rsidRPr="00EB3529" w:rsidRDefault="001E7C37" w:rsidP="001E7C37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предоставление инвестиционных преференций.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Основным условием предоставления инвестиционных преференций является необходимость осуществления инвестиций в приоритетные отрасли экономики.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 xml:space="preserve">Государственная поддержка инвестиций осуществляется посредством: </w:t>
      </w:r>
    </w:p>
    <w:p w:rsidR="001E7C37" w:rsidRPr="00EB3529" w:rsidRDefault="001E7C37" w:rsidP="001E7C37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 xml:space="preserve">предоставления таможенных льгот при импортировании оборудования и комплектующих к нему для приоритетных отраслей экономики, </w:t>
      </w:r>
    </w:p>
    <w:p w:rsidR="001E7C37" w:rsidRPr="00EB3529" w:rsidRDefault="001E7C37" w:rsidP="001E7C37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освобождения от таможенной пошлины на срок действия контракта, но не более 5 лет с момента регистрации контракта.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>Государственные натурные гранты предоставляются уполномоченными органами по согласованию с органами власти по управлению государственным имуществом, земельными ресурсами, местными исполнительными органами. В качестве натурных грантов могут передаваться земельные участки, здания, сооружения, машины и оборудование, вычислительная техника, измерительные и регулирующие приборы и устройства, производственный и хозяйственный инвентарь, грузовой и пассажирский автотранспорт.</w:t>
      </w:r>
    </w:p>
    <w:p w:rsidR="001E7C37" w:rsidRPr="00EB3529" w:rsidRDefault="001E7C37" w:rsidP="001E7C37">
      <w:pPr>
        <w:spacing w:line="360" w:lineRule="auto"/>
        <w:ind w:firstLine="709"/>
        <w:jc w:val="both"/>
      </w:pPr>
      <w:r w:rsidRPr="00EB3529">
        <w:t xml:space="preserve">Приведенный подход к предоставлению инвестиционных преференций обеспечит целевое использование мер государственной поддержки и эффективности реализации инвестиционных проектов. </w:t>
      </w:r>
    </w:p>
    <w:p w:rsidR="001E7C37" w:rsidRPr="00EB3529" w:rsidRDefault="001E7C37" w:rsidP="001E7C37">
      <w:pPr>
        <w:spacing w:line="360" w:lineRule="auto"/>
        <w:jc w:val="both"/>
      </w:pPr>
    </w:p>
    <w:p w:rsidR="001E7C37" w:rsidRPr="00EB3529" w:rsidRDefault="001E7C37" w:rsidP="001E7C37">
      <w:pPr>
        <w:spacing w:line="360" w:lineRule="auto"/>
        <w:jc w:val="both"/>
      </w:pPr>
      <w:r w:rsidRPr="00EB3529">
        <w:t>Литература:</w:t>
      </w:r>
    </w:p>
    <w:p w:rsidR="001E7C37" w:rsidRPr="00EB3529" w:rsidRDefault="001E7C37" w:rsidP="001E7C37">
      <w:pPr>
        <w:numPr>
          <w:ilvl w:val="0"/>
          <w:numId w:val="1"/>
        </w:numPr>
        <w:spacing w:line="360" w:lineRule="auto"/>
        <w:jc w:val="both"/>
      </w:pPr>
      <w:r w:rsidRPr="00EB3529">
        <w:t xml:space="preserve">Бибатырова И.А., Сагындыкова Г.К. «Государственное регулирование национальной экономики». Алматы. </w:t>
      </w:r>
      <w:smartTag w:uri="urn:schemas-microsoft-com:office:smarttags" w:element="metricconverter">
        <w:smartTagPr>
          <w:attr w:name="ProductID" w:val="2008 г"/>
        </w:smartTagPr>
        <w:r w:rsidRPr="00EB3529">
          <w:t>2008 г</w:t>
        </w:r>
      </w:smartTag>
      <w:r w:rsidRPr="00EB3529">
        <w:t>., С. 212 – 225</w:t>
      </w:r>
    </w:p>
    <w:p w:rsidR="001E7C37" w:rsidRPr="00EB3529" w:rsidRDefault="001E7C37" w:rsidP="001E7C37">
      <w:pPr>
        <w:numPr>
          <w:ilvl w:val="0"/>
          <w:numId w:val="1"/>
        </w:numPr>
        <w:spacing w:line="360" w:lineRule="auto"/>
        <w:jc w:val="both"/>
      </w:pPr>
      <w:r w:rsidRPr="00EB3529">
        <w:t xml:space="preserve">Прудников В.М. «Государственное регулирование предпринимательской деятельности». Москва. </w:t>
      </w:r>
      <w:smartTag w:uri="urn:schemas-microsoft-com:office:smarttags" w:element="metricconverter">
        <w:smartTagPr>
          <w:attr w:name="ProductID" w:val="2010 г"/>
        </w:smartTagPr>
        <w:r w:rsidRPr="00EB3529">
          <w:t>2010 г</w:t>
        </w:r>
      </w:smartTag>
      <w:r w:rsidRPr="00EB3529">
        <w:t>., с. 197 – 211</w:t>
      </w:r>
    </w:p>
    <w:p w:rsidR="001E7C37" w:rsidRPr="00EB3529" w:rsidRDefault="001E7C37" w:rsidP="001E7C37">
      <w:pPr>
        <w:numPr>
          <w:ilvl w:val="0"/>
          <w:numId w:val="1"/>
        </w:numPr>
        <w:spacing w:line="360" w:lineRule="auto"/>
        <w:jc w:val="both"/>
      </w:pPr>
      <w:r w:rsidRPr="00EB3529">
        <w:t>Закон РК «О регулировании торговой деятельности»</w:t>
      </w:r>
    </w:p>
    <w:p w:rsidR="001E7C37" w:rsidRPr="00EB3529" w:rsidRDefault="001E7C37" w:rsidP="001E7C37">
      <w:pPr>
        <w:numPr>
          <w:ilvl w:val="0"/>
          <w:numId w:val="1"/>
        </w:numPr>
        <w:spacing w:line="360" w:lineRule="auto"/>
        <w:jc w:val="both"/>
      </w:pPr>
      <w:r w:rsidRPr="00EB3529">
        <w:t>Таможенный Кодекс Таможенного Союза</w:t>
      </w:r>
    </w:p>
    <w:p w:rsidR="001E7C37" w:rsidRPr="00EB3529" w:rsidRDefault="001E7C37" w:rsidP="001E7C37">
      <w:pPr>
        <w:numPr>
          <w:ilvl w:val="0"/>
          <w:numId w:val="1"/>
        </w:numPr>
        <w:spacing w:line="360" w:lineRule="auto"/>
        <w:jc w:val="both"/>
      </w:pPr>
      <w:r w:rsidRPr="00EB3529">
        <w:t>Таможенный Кодекс РК</w:t>
      </w:r>
    </w:p>
    <w:p w:rsidR="001E7C37" w:rsidRPr="00EB3529" w:rsidRDefault="001E7C37" w:rsidP="001E7C37">
      <w:pPr>
        <w:numPr>
          <w:ilvl w:val="0"/>
          <w:numId w:val="1"/>
        </w:numPr>
        <w:spacing w:line="360" w:lineRule="auto"/>
        <w:jc w:val="both"/>
      </w:pPr>
      <w:r w:rsidRPr="00EB3529">
        <w:t>Закон РК «О специальных экономических зонах в Республике Казахстан»</w:t>
      </w:r>
    </w:p>
    <w:p w:rsidR="001E7C37" w:rsidRPr="00EB3529" w:rsidRDefault="001E7C37" w:rsidP="001E7C37">
      <w:pPr>
        <w:spacing w:line="360" w:lineRule="auto"/>
        <w:ind w:left="750"/>
        <w:jc w:val="both"/>
      </w:pPr>
    </w:p>
    <w:p w:rsidR="001E7C37" w:rsidRPr="00EB3529" w:rsidRDefault="001E7C37" w:rsidP="001E7C37">
      <w:pPr>
        <w:spacing w:line="360" w:lineRule="auto"/>
        <w:ind w:left="750"/>
        <w:jc w:val="both"/>
        <w:rPr>
          <w:b/>
        </w:rPr>
      </w:pPr>
      <w:r w:rsidRPr="00EB3529">
        <w:rPr>
          <w:b/>
        </w:rPr>
        <w:t>Краткие выводы</w:t>
      </w:r>
    </w:p>
    <w:p w:rsidR="001E7C37" w:rsidRPr="00EB3529" w:rsidRDefault="001E7C37" w:rsidP="001E7C37">
      <w:pPr>
        <w:pStyle w:val="a3"/>
        <w:numPr>
          <w:ilvl w:val="0"/>
          <w:numId w:val="16"/>
        </w:numPr>
        <w:tabs>
          <w:tab w:val="left" w:pos="78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 xml:space="preserve">Внешнеэкономическая деятельность государства покоится на регулировании экономических, финансовых, научных, технико – технологических, культурных социальных видов деятельности между субъектами ВЭД по вопросам связанных с объектами ВЭД. Из разнообразия видов деятельности формы мирохозяйственных связей. </w:t>
      </w:r>
    </w:p>
    <w:p w:rsidR="001E7C37" w:rsidRPr="00EB3529" w:rsidRDefault="001E7C37" w:rsidP="001E7C37">
      <w:pPr>
        <w:pStyle w:val="a3"/>
        <w:numPr>
          <w:ilvl w:val="0"/>
          <w:numId w:val="16"/>
        </w:numPr>
        <w:tabs>
          <w:tab w:val="left" w:pos="78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 xml:space="preserve">Казахстан, как новый субъект международных экономических отношений, определив цели и задачи государственного регулирования ВЭД использует опыт различных стран и применяет в своих связях различные методы, формы и инструменты, воздействия государства. </w:t>
      </w:r>
    </w:p>
    <w:p w:rsidR="001E7C37" w:rsidRPr="00EB3529" w:rsidRDefault="001E7C37" w:rsidP="001E7C37">
      <w:pPr>
        <w:pStyle w:val="a3"/>
        <w:numPr>
          <w:ilvl w:val="0"/>
          <w:numId w:val="16"/>
        </w:numPr>
        <w:tabs>
          <w:tab w:val="left" w:pos="78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 xml:space="preserve">Важнейшей формой ВЭД является внешнеторговая деятельность. Государственное регулирование осуществляется на базе положений Конституции РК, ряде государственных законов и нормативных актах, общепризнанными принципами и нормами международного права и международными договорами. </w:t>
      </w:r>
    </w:p>
    <w:p w:rsidR="001E7C37" w:rsidRPr="00EB3529" w:rsidRDefault="001E7C37" w:rsidP="001E7C37">
      <w:pPr>
        <w:pStyle w:val="a3"/>
        <w:numPr>
          <w:ilvl w:val="0"/>
          <w:numId w:val="16"/>
        </w:numPr>
        <w:tabs>
          <w:tab w:val="left" w:pos="78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 xml:space="preserve">На современное состояние мировой экономики большое влияние оказывают институциональные и индивидуальные инвесторы, и многие развитые страны одновременно являются импортерами и экспортерами капитала. В этих условиях государственное регулирование иностранных инвестиции должно обладать комплексом мер направленных на защиту, поддержки и повышение эффективности политики капиталовложений из – за рубежа. </w:t>
      </w:r>
    </w:p>
    <w:p w:rsidR="001E7C37" w:rsidRPr="00EB3529" w:rsidRDefault="001E7C37" w:rsidP="001E7C37">
      <w:pPr>
        <w:pStyle w:val="a3"/>
        <w:tabs>
          <w:tab w:val="left" w:pos="78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7C37" w:rsidRPr="00EB3529" w:rsidRDefault="001E7C37" w:rsidP="001E7C37">
      <w:pPr>
        <w:pStyle w:val="a3"/>
        <w:tabs>
          <w:tab w:val="left" w:pos="28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7C37" w:rsidRPr="00EB3529" w:rsidRDefault="001E7C37" w:rsidP="001E7C37">
      <w:pPr>
        <w:pStyle w:val="a3"/>
        <w:tabs>
          <w:tab w:val="left" w:pos="28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3529">
        <w:rPr>
          <w:rFonts w:ascii="Times New Roman" w:hAnsi="Times New Roman"/>
          <w:b/>
          <w:sz w:val="24"/>
          <w:szCs w:val="24"/>
        </w:rPr>
        <w:t>Вопросы и учебные задания</w:t>
      </w:r>
    </w:p>
    <w:p w:rsidR="001E7C37" w:rsidRPr="00EB3529" w:rsidRDefault="001E7C37" w:rsidP="001E7C37">
      <w:pPr>
        <w:pStyle w:val="a3"/>
        <w:numPr>
          <w:ilvl w:val="0"/>
          <w:numId w:val="17"/>
        </w:numPr>
        <w:tabs>
          <w:tab w:val="left" w:pos="28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lastRenderedPageBreak/>
        <w:t xml:space="preserve">Рассмотрите различные трактовки понятий международные экономические отношения и внешнеэкономическая деятельность, их формы. Если у вас сложилось свое мнение, то объясните его. </w:t>
      </w:r>
    </w:p>
    <w:p w:rsidR="001E7C37" w:rsidRPr="00EB3529" w:rsidRDefault="001E7C37" w:rsidP="001E7C37">
      <w:pPr>
        <w:pStyle w:val="a3"/>
        <w:numPr>
          <w:ilvl w:val="0"/>
          <w:numId w:val="17"/>
        </w:numPr>
        <w:tabs>
          <w:tab w:val="left" w:pos="28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 xml:space="preserve">Составьте свое объяснение причин образования всемирного хозяйства, если таковое у вас не сложилось, то объясните существующих взглядов. </w:t>
      </w:r>
    </w:p>
    <w:p w:rsidR="001E7C37" w:rsidRPr="00EB3529" w:rsidRDefault="001E7C37" w:rsidP="001E7C37">
      <w:pPr>
        <w:pStyle w:val="a3"/>
        <w:numPr>
          <w:ilvl w:val="0"/>
          <w:numId w:val="17"/>
        </w:numPr>
        <w:tabs>
          <w:tab w:val="left" w:pos="28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Расскажите действие экономических, политических факторов европейской интеграции. Сравните их с факторами евразийского экономического союза. Какие преимущества и недостатки они имеют?</w:t>
      </w:r>
    </w:p>
    <w:p w:rsidR="001E7C37" w:rsidRPr="00EB3529" w:rsidRDefault="001E7C37" w:rsidP="001E7C37">
      <w:pPr>
        <w:pStyle w:val="a3"/>
        <w:numPr>
          <w:ilvl w:val="0"/>
          <w:numId w:val="17"/>
        </w:numPr>
        <w:tabs>
          <w:tab w:val="left" w:pos="28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 xml:space="preserve">Дайте определение цели государственного регулирования ВЭД, а также вытекающих из него задач. Покажите, как они выполняются в реальной практике. </w:t>
      </w:r>
    </w:p>
    <w:p w:rsidR="001E7C37" w:rsidRPr="00EB3529" w:rsidRDefault="001E7C37" w:rsidP="001E7C37">
      <w:pPr>
        <w:pStyle w:val="a3"/>
        <w:numPr>
          <w:ilvl w:val="0"/>
          <w:numId w:val="17"/>
        </w:numPr>
        <w:tabs>
          <w:tab w:val="left" w:pos="28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Какие существуют методы регулирования, и какие инструменты в каждой из них используются?</w:t>
      </w:r>
    </w:p>
    <w:p w:rsidR="001E7C37" w:rsidRPr="00EB3529" w:rsidRDefault="001E7C37" w:rsidP="001E7C37">
      <w:pPr>
        <w:pStyle w:val="a3"/>
        <w:numPr>
          <w:ilvl w:val="0"/>
          <w:numId w:val="17"/>
        </w:numPr>
        <w:tabs>
          <w:tab w:val="left" w:pos="28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Какие формы и инструменты внешнеторговой деятельности вы знаете?</w:t>
      </w:r>
    </w:p>
    <w:p w:rsidR="001E7C37" w:rsidRPr="00EB3529" w:rsidRDefault="001E7C37" w:rsidP="001E7C37">
      <w:pPr>
        <w:pStyle w:val="a3"/>
        <w:numPr>
          <w:ilvl w:val="0"/>
          <w:numId w:val="17"/>
        </w:numPr>
        <w:tabs>
          <w:tab w:val="left" w:pos="28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 xml:space="preserve">Представим себе, что вы эксперт в аппарате Президента, вам поручено рассмотреть динамику внешнеторгового оборота Казахстана и дать свое заключение. Какие рекомендации вы бы дали? </w:t>
      </w:r>
    </w:p>
    <w:p w:rsidR="001E7C37" w:rsidRPr="00EB3529" w:rsidRDefault="001E7C37" w:rsidP="001E7C37">
      <w:pPr>
        <w:pStyle w:val="a3"/>
        <w:numPr>
          <w:ilvl w:val="0"/>
          <w:numId w:val="17"/>
        </w:numPr>
        <w:tabs>
          <w:tab w:val="left" w:pos="28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 xml:space="preserve">Как вы понимаете термины государственное регулирование экспорта капитала, государственное регулирование импорта капитала, прямые иностранные инвестиции? </w:t>
      </w:r>
    </w:p>
    <w:p w:rsidR="001E7C37" w:rsidRPr="00EB3529" w:rsidRDefault="001E7C37" w:rsidP="001E7C37">
      <w:pPr>
        <w:pStyle w:val="a3"/>
        <w:tabs>
          <w:tab w:val="left" w:pos="2805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b/>
          <w:sz w:val="24"/>
          <w:szCs w:val="24"/>
        </w:rPr>
        <w:t>Упражнение:</w:t>
      </w:r>
    </w:p>
    <w:p w:rsidR="001E7C37" w:rsidRPr="00EB3529" w:rsidRDefault="001E7C37" w:rsidP="001E7C37">
      <w:pPr>
        <w:spacing w:line="360" w:lineRule="auto"/>
        <w:jc w:val="both"/>
      </w:pPr>
      <w:r w:rsidRPr="00EB3529">
        <w:t>По данным Агентства по статистике РК в марте 2011г. т</w:t>
      </w:r>
      <w:r w:rsidRPr="00EB3529">
        <w:rPr>
          <w:lang w:val="kk-KZ"/>
        </w:rPr>
        <w:t xml:space="preserve">опливно-энергетические товары в общем объеме экспорта составили 77,7%. В общем объеме импорта </w:t>
      </w:r>
      <w:r w:rsidRPr="00EB3529">
        <w:t>49,8% составили машины, оборудование, транспортные средства, приборы и аппараты. Как государство может изменить данную ситуацию? Какие меры разработаны правительством Казахстана для увеличения доли несырьевого экспорта (программа «Дорожная карта бизнеса 2020»)?</w:t>
      </w:r>
    </w:p>
    <w:p w:rsidR="001E7C37" w:rsidRPr="00EB3529" w:rsidRDefault="001E7C37" w:rsidP="001E7C37">
      <w:pPr>
        <w:spacing w:line="360" w:lineRule="auto"/>
        <w:jc w:val="both"/>
      </w:pPr>
    </w:p>
    <w:p w:rsidR="005F6D89" w:rsidRDefault="005F6D89">
      <w:bookmarkStart w:id="0" w:name="_GoBack"/>
      <w:bookmarkEnd w:id="0"/>
    </w:p>
    <w:sectPr w:rsidR="005F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2E64"/>
    <w:multiLevelType w:val="hybridMultilevel"/>
    <w:tmpl w:val="A1F22B04"/>
    <w:lvl w:ilvl="0" w:tplc="16B20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03951"/>
    <w:multiLevelType w:val="hybridMultilevel"/>
    <w:tmpl w:val="4D588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D1FE4"/>
    <w:multiLevelType w:val="hybridMultilevel"/>
    <w:tmpl w:val="6E2850F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022743"/>
    <w:multiLevelType w:val="hybridMultilevel"/>
    <w:tmpl w:val="177A2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770D3"/>
    <w:multiLevelType w:val="hybridMultilevel"/>
    <w:tmpl w:val="486CE08C"/>
    <w:lvl w:ilvl="0" w:tplc="8FF8B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B6F68"/>
    <w:multiLevelType w:val="hybridMultilevel"/>
    <w:tmpl w:val="92D6BC92"/>
    <w:lvl w:ilvl="0" w:tplc="8FF8B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15F4F"/>
    <w:multiLevelType w:val="hybridMultilevel"/>
    <w:tmpl w:val="6CBCED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F571A"/>
    <w:multiLevelType w:val="hybridMultilevel"/>
    <w:tmpl w:val="AD6A592A"/>
    <w:lvl w:ilvl="0" w:tplc="8FF8B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97749"/>
    <w:multiLevelType w:val="hybridMultilevel"/>
    <w:tmpl w:val="7FDCC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95F59"/>
    <w:multiLevelType w:val="hybridMultilevel"/>
    <w:tmpl w:val="32927C2E"/>
    <w:lvl w:ilvl="0" w:tplc="8FF8B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54D7C"/>
    <w:multiLevelType w:val="hybridMultilevel"/>
    <w:tmpl w:val="B06E04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355CC"/>
    <w:multiLevelType w:val="hybridMultilevel"/>
    <w:tmpl w:val="C0261A88"/>
    <w:lvl w:ilvl="0" w:tplc="F338567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CE7481"/>
    <w:multiLevelType w:val="hybridMultilevel"/>
    <w:tmpl w:val="93080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A2045"/>
    <w:multiLevelType w:val="hybridMultilevel"/>
    <w:tmpl w:val="59544230"/>
    <w:lvl w:ilvl="0" w:tplc="8FF8B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B2F25"/>
    <w:multiLevelType w:val="hybridMultilevel"/>
    <w:tmpl w:val="2C982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06E31"/>
    <w:multiLevelType w:val="hybridMultilevel"/>
    <w:tmpl w:val="269EC492"/>
    <w:lvl w:ilvl="0" w:tplc="8FF8B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81458"/>
    <w:multiLevelType w:val="hybridMultilevel"/>
    <w:tmpl w:val="BE80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14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13"/>
  </w:num>
  <w:num w:numId="12">
    <w:abstractNumId w:val="7"/>
  </w:num>
  <w:num w:numId="13">
    <w:abstractNumId w:val="15"/>
  </w:num>
  <w:num w:numId="14">
    <w:abstractNumId w:val="1"/>
  </w:num>
  <w:num w:numId="15">
    <w:abstractNumId w:val="2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38"/>
    <w:rsid w:val="00000838"/>
    <w:rsid w:val="001E7C37"/>
    <w:rsid w:val="005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C0EC8-33C9-4FF8-9B1B-30DAC5E8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C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4268</Words>
  <Characters>24328</Characters>
  <Application>Microsoft Office Word</Application>
  <DocSecurity>0</DocSecurity>
  <Lines>202</Lines>
  <Paragraphs>57</Paragraphs>
  <ScaleCrop>false</ScaleCrop>
  <Company/>
  <LinksUpToDate>false</LinksUpToDate>
  <CharactersWithSpaces>28539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2</cp:revision>
  <dcterms:created xsi:type="dcterms:W3CDTF">2020-11-22T12:32:00Z</dcterms:created>
  <dcterms:modified xsi:type="dcterms:W3CDTF">2020-11-22T12:32:00Z</dcterms:modified>
</cp:coreProperties>
</file>